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F2C7" w14:textId="3F7219D9" w:rsidR="007513E5" w:rsidRPr="007513E5" w:rsidRDefault="00B33FE8" w:rsidP="00D1419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333"/>
        </w:rPr>
      </w:pPr>
      <w:r>
        <w:rPr>
          <w:rFonts w:eastAsia="Times New Roman" w:cstheme="minorHAnsi"/>
          <w:b/>
          <w:bCs/>
          <w:color w:val="333333"/>
        </w:rPr>
        <w:t xml:space="preserve">УСЛОВИЯ ГАРАНТИИ </w:t>
      </w:r>
    </w:p>
    <w:p w14:paraId="0E100633" w14:textId="13D2FF04" w:rsidR="00D14198" w:rsidRPr="00D14198" w:rsidRDefault="00D14198" w:rsidP="00D1419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333"/>
        </w:rPr>
      </w:pPr>
      <w:r w:rsidRPr="00D14198">
        <w:rPr>
          <w:rFonts w:eastAsia="Times New Roman" w:cstheme="minorHAnsi"/>
          <w:b/>
          <w:bCs/>
          <w:color w:val="333333"/>
        </w:rPr>
        <w:t>Гарантийные сроки</w:t>
      </w:r>
    </w:p>
    <w:p w14:paraId="17CA9AC3" w14:textId="77777777" w:rsidR="00D14198" w:rsidRPr="0018533C" w:rsidRDefault="00D14198" w:rsidP="00D141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D14198">
        <w:rPr>
          <w:rFonts w:eastAsia="Times New Roman" w:cstheme="minorHAnsi"/>
          <w:color w:val="333333"/>
        </w:rPr>
        <w:t xml:space="preserve">Срок службы оборудования – 10 лет с даты производства. Дата производства указана на фирменной табличке оборудования. Гарантийный срок не действует на оборудование с </w:t>
      </w:r>
      <w:r w:rsidRPr="0018533C">
        <w:rPr>
          <w:rFonts w:eastAsia="Times New Roman" w:cstheme="minorHAnsi"/>
        </w:rPr>
        <w:t>истекшим сроком службы.</w:t>
      </w:r>
    </w:p>
    <w:p w14:paraId="478D8039" w14:textId="1A49BED3" w:rsidR="00B006D4" w:rsidRPr="0018533C" w:rsidRDefault="00D14198" w:rsidP="00D141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18533C">
        <w:rPr>
          <w:rFonts w:eastAsia="Times New Roman" w:cstheme="minorHAnsi"/>
        </w:rPr>
        <w:t xml:space="preserve">Гарантийный срок исчисляется </w:t>
      </w:r>
      <w:proofErr w:type="spellStart"/>
      <w:r w:rsidRPr="0018533C">
        <w:rPr>
          <w:rFonts w:eastAsia="Times New Roman" w:cstheme="minorHAnsi"/>
        </w:rPr>
        <w:t>co</w:t>
      </w:r>
      <w:proofErr w:type="spellEnd"/>
      <w:r w:rsidRPr="0018533C">
        <w:rPr>
          <w:rFonts w:eastAsia="Times New Roman" w:cstheme="minorHAnsi"/>
        </w:rPr>
        <w:t xml:space="preserve"> дня продажи оборудования конечному пользователю.</w:t>
      </w:r>
    </w:p>
    <w:p w14:paraId="267BF8FA" w14:textId="66D1EC2E" w:rsidR="00B006D4" w:rsidRPr="0018533C" w:rsidRDefault="00D14198" w:rsidP="003B6F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Гарантийный срок на насосное оборудование</w:t>
      </w:r>
      <w:r w:rsidR="00B006D4" w:rsidRPr="0018533C">
        <w:rPr>
          <w:rFonts w:eastAsia="Times New Roman" w:cstheme="minorHAnsi"/>
        </w:rPr>
        <w:t xml:space="preserve"> </w:t>
      </w:r>
      <w:r w:rsidRPr="0018533C">
        <w:rPr>
          <w:rFonts w:eastAsia="Times New Roman" w:cstheme="minorHAnsi"/>
        </w:rPr>
        <w:t xml:space="preserve">составляет </w:t>
      </w:r>
      <w:r w:rsidR="00C85FCF" w:rsidRPr="0018533C">
        <w:rPr>
          <w:rFonts w:eastAsia="Times New Roman" w:cstheme="minorHAnsi"/>
        </w:rPr>
        <w:t>12 месяцев</w:t>
      </w:r>
      <w:r w:rsidR="005B7600" w:rsidRPr="0018533C">
        <w:rPr>
          <w:rFonts w:eastAsia="Times New Roman" w:cstheme="minorHAnsi"/>
        </w:rPr>
        <w:t xml:space="preserve">. </w:t>
      </w:r>
      <w:r w:rsidR="00B33FE8" w:rsidRPr="0018533C">
        <w:rPr>
          <w:rFonts w:eastAsia="Times New Roman" w:cstheme="minorHAnsi"/>
        </w:rPr>
        <w:t xml:space="preserve">Для </w:t>
      </w:r>
      <w:r w:rsidR="00B33FE8" w:rsidRPr="0018533C">
        <w:t xml:space="preserve">насосного оборудования, проданного конечному пользователю до </w:t>
      </w:r>
      <w:r w:rsidR="0018533C">
        <w:t>17</w:t>
      </w:r>
      <w:r w:rsidR="00B33FE8" w:rsidRPr="0018533C">
        <w:t>.</w:t>
      </w:r>
      <w:r w:rsidR="0018533C">
        <w:t>11</w:t>
      </w:r>
      <w:r w:rsidR="00B33FE8" w:rsidRPr="0018533C">
        <w:t>.2022г.</w:t>
      </w:r>
      <w:r w:rsidR="005B7600" w:rsidRPr="0018533C">
        <w:t>, гарантийный срок составляет</w:t>
      </w:r>
      <w:r w:rsidR="00B33FE8" w:rsidRPr="0018533C">
        <w:rPr>
          <w:rFonts w:eastAsia="Times New Roman" w:cstheme="minorHAnsi"/>
        </w:rPr>
        <w:t>:</w:t>
      </w:r>
    </w:p>
    <w:p w14:paraId="0D3F25BB" w14:textId="706564F1" w:rsidR="00D14198" w:rsidRPr="0018533C" w:rsidRDefault="00D14198" w:rsidP="003B6FDF">
      <w:pPr>
        <w:shd w:val="clear" w:color="auto" w:fill="FFFFFF"/>
        <w:spacing w:after="0" w:line="240" w:lineRule="auto"/>
        <w:ind w:left="720" w:firstLine="696"/>
        <w:rPr>
          <w:rFonts w:eastAsia="Times New Roman" w:cstheme="minorHAnsi"/>
          <w:sz w:val="20"/>
          <w:szCs w:val="20"/>
        </w:rPr>
      </w:pPr>
      <w:r w:rsidRPr="0018533C">
        <w:rPr>
          <w:rFonts w:eastAsia="Times New Roman" w:cstheme="minorHAnsi"/>
          <w:sz w:val="18"/>
          <w:szCs w:val="18"/>
        </w:rPr>
        <w:t xml:space="preserve">- </w:t>
      </w:r>
      <w:r w:rsidRPr="0018533C">
        <w:rPr>
          <w:rFonts w:eastAsia="Times New Roman" w:cstheme="minorHAnsi"/>
          <w:sz w:val="20"/>
          <w:szCs w:val="20"/>
        </w:rPr>
        <w:t>для насосов MAGNA1 – 36 месяцев;</w:t>
      </w:r>
    </w:p>
    <w:p w14:paraId="4A972504" w14:textId="7CDE7040" w:rsidR="00D14198" w:rsidRPr="0018533C" w:rsidRDefault="00D14198" w:rsidP="005B7600">
      <w:pPr>
        <w:shd w:val="clear" w:color="auto" w:fill="FFFFFF"/>
        <w:spacing w:after="0" w:line="240" w:lineRule="auto"/>
        <w:ind w:left="1416"/>
        <w:jc w:val="both"/>
        <w:rPr>
          <w:rFonts w:eastAsia="Times New Roman" w:cstheme="minorHAnsi"/>
          <w:sz w:val="20"/>
          <w:szCs w:val="20"/>
        </w:rPr>
      </w:pPr>
      <w:r w:rsidRPr="0018533C">
        <w:rPr>
          <w:rFonts w:eastAsia="Times New Roman" w:cstheme="minorHAnsi"/>
          <w:sz w:val="20"/>
          <w:szCs w:val="20"/>
        </w:rPr>
        <w:t>- для насосов UPS серии 100 и насосных групп с насосами UPS серии 100 – 36 месяцев;</w:t>
      </w:r>
    </w:p>
    <w:p w14:paraId="2373D921" w14:textId="7C854D71" w:rsidR="00D14198" w:rsidRPr="0018533C" w:rsidRDefault="00D14198" w:rsidP="005B7600">
      <w:pPr>
        <w:shd w:val="clear" w:color="auto" w:fill="FFFFFF"/>
        <w:spacing w:after="0" w:line="240" w:lineRule="auto"/>
        <w:ind w:left="1416"/>
        <w:jc w:val="both"/>
        <w:rPr>
          <w:rFonts w:eastAsia="Times New Roman" w:cstheme="minorHAnsi"/>
          <w:sz w:val="20"/>
          <w:szCs w:val="20"/>
        </w:rPr>
      </w:pPr>
      <w:r w:rsidRPr="0018533C">
        <w:rPr>
          <w:rFonts w:eastAsia="Times New Roman" w:cstheme="minorHAnsi"/>
          <w:sz w:val="20"/>
          <w:szCs w:val="20"/>
        </w:rPr>
        <w:t> - для насосов ALPHA и насосных групп с насосами ALPHA – 60 месяцев;</w:t>
      </w:r>
    </w:p>
    <w:p w14:paraId="1E4F863D" w14:textId="77777777" w:rsidR="005B7600" w:rsidRPr="0018533C" w:rsidRDefault="00D14198" w:rsidP="005B7600">
      <w:pPr>
        <w:shd w:val="clear" w:color="auto" w:fill="FFFFFF"/>
        <w:spacing w:after="0" w:line="240" w:lineRule="auto"/>
        <w:ind w:left="1416"/>
        <w:jc w:val="both"/>
        <w:rPr>
          <w:rFonts w:eastAsia="Times New Roman" w:cstheme="minorHAnsi"/>
          <w:sz w:val="20"/>
          <w:szCs w:val="20"/>
        </w:rPr>
      </w:pPr>
      <w:r w:rsidRPr="0018533C">
        <w:rPr>
          <w:rFonts w:eastAsia="Times New Roman" w:cstheme="minorHAnsi"/>
          <w:sz w:val="20"/>
          <w:szCs w:val="20"/>
        </w:rPr>
        <w:t> - для насосов SCALA2 – 60 месяцев;</w:t>
      </w:r>
    </w:p>
    <w:p w14:paraId="5757890D" w14:textId="7195E3C2" w:rsidR="00D14198" w:rsidRPr="0018533C" w:rsidRDefault="00D14198" w:rsidP="005B7600">
      <w:pPr>
        <w:shd w:val="clear" w:color="auto" w:fill="FFFFFF"/>
        <w:spacing w:after="0" w:line="240" w:lineRule="auto"/>
        <w:ind w:left="1416"/>
        <w:jc w:val="both"/>
        <w:rPr>
          <w:rFonts w:eastAsia="Times New Roman" w:cstheme="minorHAnsi"/>
          <w:sz w:val="20"/>
          <w:szCs w:val="20"/>
        </w:rPr>
      </w:pPr>
      <w:r w:rsidRPr="0018533C">
        <w:rPr>
          <w:rFonts w:eastAsia="Times New Roman" w:cstheme="minorHAnsi"/>
          <w:sz w:val="20"/>
          <w:szCs w:val="20"/>
        </w:rPr>
        <w:t> - для насосов SQE, проданных конечному пользователю после 1 сентября 2016 года – 60 месяцев;</w:t>
      </w:r>
    </w:p>
    <w:p w14:paraId="39B52C32" w14:textId="0D14B2FB" w:rsidR="008D1C27" w:rsidRPr="0018533C" w:rsidRDefault="00D14198" w:rsidP="005B7600">
      <w:pPr>
        <w:shd w:val="clear" w:color="auto" w:fill="FFFFFF"/>
        <w:spacing w:after="0" w:line="240" w:lineRule="auto"/>
        <w:ind w:left="1416"/>
        <w:jc w:val="both"/>
        <w:rPr>
          <w:rFonts w:eastAsia="Times New Roman" w:cstheme="minorHAnsi"/>
          <w:sz w:val="20"/>
          <w:szCs w:val="20"/>
        </w:rPr>
      </w:pPr>
      <w:r w:rsidRPr="0018533C">
        <w:rPr>
          <w:rFonts w:eastAsia="Times New Roman" w:cstheme="minorHAnsi"/>
          <w:sz w:val="20"/>
          <w:szCs w:val="20"/>
        </w:rPr>
        <w:t> - для насосов MAGNA3, проданных конечному пользователю после 1 сентября 2016 года – 60 месяцев</w:t>
      </w:r>
      <w:r w:rsidR="008D1C27" w:rsidRPr="0018533C">
        <w:rPr>
          <w:rFonts w:eastAsia="Times New Roman" w:cstheme="minorHAnsi"/>
          <w:sz w:val="20"/>
          <w:szCs w:val="20"/>
        </w:rPr>
        <w:t>;</w:t>
      </w:r>
    </w:p>
    <w:p w14:paraId="6E22EFB8" w14:textId="7BC448FF" w:rsidR="00B33FE8" w:rsidRPr="0018533C" w:rsidRDefault="00B33FE8" w:rsidP="005B7600">
      <w:pPr>
        <w:shd w:val="clear" w:color="auto" w:fill="FFFFFF"/>
        <w:spacing w:after="0" w:line="240" w:lineRule="auto"/>
        <w:ind w:left="1416"/>
        <w:jc w:val="both"/>
        <w:rPr>
          <w:rFonts w:eastAsia="Times New Roman" w:cstheme="minorHAnsi"/>
          <w:sz w:val="20"/>
          <w:szCs w:val="20"/>
        </w:rPr>
      </w:pPr>
      <w:r w:rsidRPr="0018533C">
        <w:rPr>
          <w:rFonts w:eastAsia="Times New Roman" w:cstheme="minorHAnsi"/>
          <w:sz w:val="20"/>
          <w:szCs w:val="20"/>
        </w:rPr>
        <w:t xml:space="preserve">- для иного оборудования, в отношении которого </w:t>
      </w:r>
      <w:r w:rsidR="005B7600" w:rsidRPr="0018533C">
        <w:rPr>
          <w:rFonts w:eastAsia="Times New Roman" w:cstheme="minorHAnsi"/>
          <w:sz w:val="20"/>
          <w:szCs w:val="20"/>
        </w:rPr>
        <w:t>по</w:t>
      </w:r>
      <w:r w:rsidRPr="0018533C">
        <w:rPr>
          <w:rFonts w:eastAsia="Times New Roman" w:cstheme="minorHAnsi"/>
          <w:sz w:val="20"/>
          <w:szCs w:val="20"/>
        </w:rPr>
        <w:t xml:space="preserve">длежит установлению гарантийный срок </w:t>
      </w:r>
      <w:r w:rsidR="005B7600" w:rsidRPr="0018533C">
        <w:rPr>
          <w:rFonts w:eastAsia="Times New Roman" w:cstheme="minorHAnsi"/>
          <w:sz w:val="20"/>
          <w:szCs w:val="20"/>
        </w:rPr>
        <w:t>согласно настоящим Условиям – 24 месяца.</w:t>
      </w:r>
    </w:p>
    <w:p w14:paraId="34315566" w14:textId="6EA448D5" w:rsidR="005B7600" w:rsidRPr="0018533C" w:rsidRDefault="005B7600" w:rsidP="005B7600">
      <w:pPr>
        <w:shd w:val="clear" w:color="auto" w:fill="FFFFFF"/>
        <w:spacing w:after="0" w:line="240" w:lineRule="auto"/>
        <w:ind w:left="1416"/>
        <w:jc w:val="both"/>
        <w:rPr>
          <w:rFonts w:eastAsia="Times New Roman" w:cstheme="minorHAnsi"/>
          <w:sz w:val="20"/>
          <w:szCs w:val="20"/>
        </w:rPr>
      </w:pPr>
      <w:r w:rsidRPr="0018533C">
        <w:rPr>
          <w:rFonts w:eastAsia="Times New Roman" w:cstheme="minorHAnsi"/>
          <w:sz w:val="20"/>
          <w:szCs w:val="20"/>
        </w:rPr>
        <w:t xml:space="preserve">Для применения гарантийного срока, составляющего более 1 года, конечный пользователь предоставляет документы продажи. </w:t>
      </w:r>
    </w:p>
    <w:p w14:paraId="0E0E82F4" w14:textId="2E16B0C7" w:rsidR="00D14198" w:rsidRPr="0018533C" w:rsidRDefault="00D14198" w:rsidP="00B33F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Гарантийный срок подтверждается оригиналом гарантийного талона. Гарантийный талон должен быть надлежащим образом оформлен с учетом заполнения и указания требуемых реквизитов. Гарантийный талон выдается на насосы, насосные станции, шкафы управления. Для оборудования с датой производства старше 30 месяцев гарантийный срок подтверждается оригиналом гарантийного талона и документами продажи.</w:t>
      </w:r>
    </w:p>
    <w:p w14:paraId="4E84BD3F" w14:textId="77777777" w:rsidR="00D32603" w:rsidRPr="0018533C" w:rsidRDefault="00404CCF" w:rsidP="00D326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Если иное не установлено настоящими Условиями гарантии, г</w:t>
      </w:r>
      <w:r w:rsidR="00D14198" w:rsidRPr="0018533C">
        <w:rPr>
          <w:rFonts w:eastAsia="Times New Roman" w:cstheme="minorHAnsi"/>
        </w:rPr>
        <w:t>арантийный срок на запасные части, ремкомплекты, принадлежности (кроме шкафов управления), насосы без двигателя (поставляемые как запасная часть) составляет 12 месяцев со дня продажи конечному пользователю. Гарантийный срок подтверждается документами продажи</w:t>
      </w:r>
      <w:r w:rsidR="00D32603" w:rsidRPr="0018533C">
        <w:rPr>
          <w:rFonts w:eastAsia="Times New Roman" w:cstheme="minorHAnsi"/>
        </w:rPr>
        <w:t>.</w:t>
      </w:r>
    </w:p>
    <w:p w14:paraId="044D8161" w14:textId="03AF78E6" w:rsidR="00974C1E" w:rsidRPr="0018533C" w:rsidRDefault="008B3920" w:rsidP="00D326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При замене оборудования</w:t>
      </w:r>
      <w:r w:rsidR="00213915" w:rsidRPr="0018533C">
        <w:rPr>
          <w:rFonts w:eastAsia="Times New Roman" w:cstheme="minorHAnsi"/>
        </w:rPr>
        <w:t xml:space="preserve"> по гарантии </w:t>
      </w:r>
      <w:r w:rsidRPr="0018533C">
        <w:rPr>
          <w:rFonts w:eastAsia="Times New Roman" w:cstheme="minorHAnsi"/>
        </w:rPr>
        <w:t xml:space="preserve">гарантийный срок на </w:t>
      </w:r>
      <w:r w:rsidR="00B84AA8" w:rsidRPr="0018533C">
        <w:rPr>
          <w:rFonts w:eastAsia="Times New Roman" w:cstheme="minorHAnsi"/>
        </w:rPr>
        <w:t xml:space="preserve">новое </w:t>
      </w:r>
      <w:r w:rsidRPr="0018533C">
        <w:rPr>
          <w:rFonts w:eastAsia="Times New Roman" w:cstheme="minorHAnsi"/>
        </w:rPr>
        <w:t xml:space="preserve">оборудование </w:t>
      </w:r>
      <w:r w:rsidR="00AC43F6" w:rsidRPr="0018533C">
        <w:rPr>
          <w:rFonts w:eastAsia="Times New Roman" w:cstheme="minorHAnsi"/>
        </w:rPr>
        <w:t xml:space="preserve">начинает течь заново и </w:t>
      </w:r>
      <w:r w:rsidRPr="0018533C">
        <w:rPr>
          <w:rFonts w:eastAsia="Times New Roman" w:cstheme="minorHAnsi"/>
        </w:rPr>
        <w:t xml:space="preserve">устанавливается </w:t>
      </w:r>
      <w:r w:rsidR="00BC0448" w:rsidRPr="0018533C">
        <w:rPr>
          <w:rFonts w:eastAsia="Times New Roman" w:cstheme="minorHAnsi"/>
        </w:rPr>
        <w:t>в размере 12 месяцев с даты замены</w:t>
      </w:r>
      <w:r w:rsidR="00D32603" w:rsidRPr="0018533C">
        <w:rPr>
          <w:rFonts w:eastAsia="Times New Roman" w:cstheme="minorHAnsi"/>
        </w:rPr>
        <w:t xml:space="preserve">. </w:t>
      </w:r>
    </w:p>
    <w:p w14:paraId="4BF684FB" w14:textId="471F8FA0" w:rsidR="005961DE" w:rsidRPr="0018533C" w:rsidRDefault="00D14198" w:rsidP="005961D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Если конечным пользователем оборудования является юридическое лицо</w:t>
      </w:r>
      <w:r w:rsidR="005D1802" w:rsidRPr="0018533C">
        <w:rPr>
          <w:rFonts w:eastAsia="Times New Roman" w:cstheme="minorHAnsi"/>
        </w:rPr>
        <w:t>/индивидуальный предприниматель</w:t>
      </w:r>
      <w:r w:rsidRPr="0018533C">
        <w:rPr>
          <w:rFonts w:eastAsia="Times New Roman" w:cstheme="minorHAnsi"/>
        </w:rPr>
        <w:t xml:space="preserve">, гарантийный срок </w:t>
      </w:r>
      <w:r w:rsidR="00213915" w:rsidRPr="0018533C">
        <w:rPr>
          <w:rFonts w:eastAsia="Times New Roman" w:cstheme="minorHAnsi"/>
        </w:rPr>
        <w:t>не увеличивается на срок нахождения оборудования в</w:t>
      </w:r>
      <w:r w:rsidR="005961DE" w:rsidRPr="0018533C">
        <w:rPr>
          <w:rFonts w:eastAsia="Times New Roman" w:cstheme="minorHAnsi"/>
        </w:rPr>
        <w:t xml:space="preserve"> гарантийном</w:t>
      </w:r>
      <w:r w:rsidR="00213915" w:rsidRPr="0018533C">
        <w:rPr>
          <w:rFonts w:eastAsia="Times New Roman" w:cstheme="minorHAnsi"/>
        </w:rPr>
        <w:t xml:space="preserve"> ремонте. </w:t>
      </w:r>
      <w:r w:rsidR="00213915" w:rsidRPr="0018533C" w:rsidDel="00213915">
        <w:rPr>
          <w:rFonts w:eastAsia="Times New Roman" w:cstheme="minorHAnsi"/>
        </w:rPr>
        <w:t xml:space="preserve"> </w:t>
      </w:r>
      <w:r w:rsidR="005961DE" w:rsidRPr="0018533C">
        <w:rPr>
          <w:rFonts w:eastAsia="Times New Roman" w:cstheme="minorHAnsi"/>
        </w:rPr>
        <w:t xml:space="preserve"> Если конечным пользователем оборудования является потребитель*, гарантийный срок на оборудование, находившееся в гарантийном ремонте, увеличивается на срок нахождения оборудования в ремонте.</w:t>
      </w:r>
      <w:r w:rsidR="005961DE" w:rsidRPr="0018533C">
        <w:t xml:space="preserve"> </w:t>
      </w:r>
      <w:r w:rsidR="005961DE" w:rsidRPr="0018533C">
        <w:rPr>
          <w:rFonts w:eastAsia="Times New Roman" w:cstheme="minorHAnsi"/>
        </w:rPr>
        <w:t>Если оставшийся после ремонта период составляет менее 6 месяцев, то гарантийный срок увеличивается до 6 месяцев с даты ремонта.</w:t>
      </w:r>
    </w:p>
    <w:p w14:paraId="7547697A" w14:textId="2AE11697" w:rsidR="005961DE" w:rsidRPr="0018533C" w:rsidRDefault="00B33FE8" w:rsidP="00B33FE8">
      <w:pPr>
        <w:pStyle w:val="a5"/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highlight w:val="yellow"/>
        </w:rPr>
      </w:pPr>
      <w:r w:rsidRPr="0018533C">
        <w:rPr>
          <w:rFonts w:eastAsia="Times New Roman" w:cstheme="minorHAnsi"/>
          <w:i/>
          <w:iCs/>
          <w:sz w:val="18"/>
          <w:szCs w:val="18"/>
        </w:rPr>
        <w:t>* применяется понятие, используемое в Законе РФ от 07.02.1992 N 2300-1</w:t>
      </w:r>
    </w:p>
    <w:p w14:paraId="478DDFB7" w14:textId="0009694F" w:rsidR="00D14198" w:rsidRPr="0018533C" w:rsidRDefault="00D14198" w:rsidP="00B84AA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Если по результатам диагностики</w:t>
      </w:r>
      <w:r w:rsidR="00213915" w:rsidRPr="0018533C">
        <w:rPr>
          <w:rFonts w:eastAsia="Times New Roman" w:cstheme="minorHAnsi"/>
        </w:rPr>
        <w:t xml:space="preserve"> авторизованного </w:t>
      </w:r>
      <w:r w:rsidRPr="0018533C">
        <w:rPr>
          <w:rFonts w:eastAsia="Times New Roman" w:cstheme="minorHAnsi"/>
        </w:rPr>
        <w:t>Сервисного центра</w:t>
      </w:r>
      <w:r w:rsidR="00213915" w:rsidRPr="0018533C">
        <w:rPr>
          <w:rFonts w:eastAsia="Times New Roman" w:cstheme="minorHAnsi"/>
        </w:rPr>
        <w:t xml:space="preserve"> (далее – Сервисный центр)</w:t>
      </w:r>
      <w:r w:rsidRPr="0018533C">
        <w:rPr>
          <w:rFonts w:eastAsia="Times New Roman" w:cstheme="minorHAnsi"/>
        </w:rPr>
        <w:t xml:space="preserve"> в сервисном протоколе установлен временный запрет на эксплуатацию оборудования, то запрет действует до окончания гарантийного ремонта. При нарушении данного запрета гарантийный срок на оборудование прекращается и оборудование не подлежит гарантийному ремонту.</w:t>
      </w:r>
    </w:p>
    <w:p w14:paraId="28CC529D" w14:textId="45C52A04" w:rsidR="00D14198" w:rsidRPr="0018533C" w:rsidRDefault="00404CCF" w:rsidP="00B84AA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Если иное не установлено настоящими Условиями гарантии, г</w:t>
      </w:r>
      <w:r w:rsidR="00D14198" w:rsidRPr="0018533C">
        <w:rPr>
          <w:rFonts w:eastAsia="Times New Roman" w:cstheme="minorHAnsi"/>
        </w:rPr>
        <w:t xml:space="preserve">арантийный срок на детали и узлы, замененные в ходе </w:t>
      </w:r>
      <w:proofErr w:type="spellStart"/>
      <w:r w:rsidR="00D14198" w:rsidRPr="0018533C">
        <w:rPr>
          <w:rFonts w:eastAsia="Times New Roman" w:cstheme="minorHAnsi"/>
        </w:rPr>
        <w:t>негарантийного</w:t>
      </w:r>
      <w:proofErr w:type="spellEnd"/>
      <w:r w:rsidR="00D14198" w:rsidRPr="0018533C">
        <w:rPr>
          <w:rFonts w:eastAsia="Times New Roman" w:cstheme="minorHAnsi"/>
        </w:rPr>
        <w:t xml:space="preserve"> ремонта/обслуживания оборудования Сервисным центром, составляет 12 месяцев со дня выдачи конечному пользователю оборудования. Гарантийный срок на оборудование сохраняется прежним. Гарантийный срок подтверждается сервисным протоколом Сервисного центра.</w:t>
      </w:r>
    </w:p>
    <w:p w14:paraId="7999682C" w14:textId="77777777" w:rsidR="00CC6BBE" w:rsidRPr="0018533C" w:rsidRDefault="00CC6BBE" w:rsidP="000C2D80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</w:p>
    <w:p w14:paraId="03BA9694" w14:textId="77777777" w:rsidR="00AB7A6A" w:rsidRPr="0018533C" w:rsidRDefault="00AB7A6A" w:rsidP="000C2D80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</w:rPr>
      </w:pPr>
    </w:p>
    <w:p w14:paraId="68A4F2B2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</w:rPr>
      </w:pPr>
      <w:r w:rsidRPr="0018533C">
        <w:rPr>
          <w:rFonts w:eastAsia="Times New Roman" w:cstheme="minorHAnsi"/>
          <w:b/>
          <w:bCs/>
        </w:rPr>
        <w:t>Гарантийные условия</w:t>
      </w:r>
    </w:p>
    <w:p w14:paraId="1AFF9359" w14:textId="187A6951" w:rsidR="00D14198" w:rsidRPr="0018533C" w:rsidRDefault="00D14198" w:rsidP="00B84A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При предъявлении оборудования на гарантийный ремонт предоставляется оригинал гарантийного талона или сервисный протокол (в случае ремонта оборудования).</w:t>
      </w:r>
    </w:p>
    <w:p w14:paraId="59C47A66" w14:textId="2E46F772" w:rsidR="00D14198" w:rsidRPr="0018533C" w:rsidRDefault="00D14198" w:rsidP="00B84A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lastRenderedPageBreak/>
        <w:t xml:space="preserve">При установлении гарантийного случая оборудование (детали, узлы) ремонтируется или заменяется бесплатно Сервисным центром. Сервисный центр принимает решение о месте ремонта или </w:t>
      </w:r>
      <w:r w:rsidR="005961DE" w:rsidRPr="0018533C">
        <w:rPr>
          <w:rFonts w:eastAsia="Times New Roman" w:cstheme="minorHAnsi"/>
        </w:rPr>
        <w:t xml:space="preserve">о </w:t>
      </w:r>
      <w:r w:rsidRPr="0018533C">
        <w:rPr>
          <w:rFonts w:eastAsia="Times New Roman" w:cstheme="minorHAnsi"/>
        </w:rPr>
        <w:t>замен</w:t>
      </w:r>
      <w:r w:rsidR="005961DE" w:rsidRPr="0018533C">
        <w:rPr>
          <w:rFonts w:eastAsia="Times New Roman" w:cstheme="minorHAnsi"/>
        </w:rPr>
        <w:t>е</w:t>
      </w:r>
      <w:r w:rsidRPr="0018533C">
        <w:rPr>
          <w:rFonts w:eastAsia="Times New Roman" w:cstheme="minorHAnsi"/>
        </w:rPr>
        <w:t xml:space="preserve"> на условиях действующего законодательства. После замены по гарантии неисправное оборудование (детали, узлы) передается в Сервисный центр по акту.</w:t>
      </w:r>
    </w:p>
    <w:p w14:paraId="61987651" w14:textId="738F9BF0" w:rsidR="00D14198" w:rsidRPr="0018533C" w:rsidRDefault="00D14198" w:rsidP="00B84A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Если иное не предусмотрено законодательством, Сервисный центр определяет способ устранения недостатка, в т.ч. необходимость замены оборудования. Неисправность устраняется в минимальный разумный срок, объективно необходимый для её устранения.</w:t>
      </w:r>
    </w:p>
    <w:p w14:paraId="30FFE468" w14:textId="77777777" w:rsidR="00D14198" w:rsidRPr="0018533C" w:rsidRDefault="00D14198" w:rsidP="00B84A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Оборудование (комплектующее изделие) считается дефектным только в том случае, если при изготовлении были использованы материалы, детали, узлы, не соответствующие техническим условиям и стандартам, установленным применимым законодательством, нормативными актами, документацией на оборудование.</w:t>
      </w:r>
    </w:p>
    <w:p w14:paraId="63EA4198" w14:textId="052C132B" w:rsidR="00D14198" w:rsidRPr="0018533C" w:rsidRDefault="00D14198" w:rsidP="00B84A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Гарантийные обязательства не распространяются на случаи естественного износа.</w:t>
      </w:r>
    </w:p>
    <w:p w14:paraId="06E802E2" w14:textId="24098084" w:rsidR="008D1C27" w:rsidRPr="0018533C" w:rsidRDefault="008D1C27" w:rsidP="00B84A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/>
          <w:shd w:val="clear" w:color="auto" w:fill="FFFFFF"/>
        </w:rPr>
        <w:t xml:space="preserve">Гарантийные обязательства не распространяются на расходные материалы, а именно: предохранители, уплотнения вала (сальниковые и скользящие торцевые), </w:t>
      </w:r>
      <w:r w:rsidRPr="0018533C">
        <w:t>уплотнения кольцевые, подшипники, муфты, манжеты.</w:t>
      </w:r>
    </w:p>
    <w:p w14:paraId="2CE35FED" w14:textId="77777777" w:rsidR="00D14198" w:rsidRPr="0018533C" w:rsidRDefault="00D14198" w:rsidP="00B84A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Гарантийные обязательства прекращаются в случае:</w:t>
      </w:r>
    </w:p>
    <w:p w14:paraId="29E3DCAB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если оборудование введено в эксплуатацию и (или) эксплуатируется и (или) обслуживается с нарушением требований, установленных Руководством по монтажу и эксплуатации;</w:t>
      </w:r>
    </w:p>
    <w:p w14:paraId="2595503C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если оборудование имело неправильное электрическое, гидравлическое, механическое подключение;</w:t>
      </w:r>
    </w:p>
    <w:p w14:paraId="6C33C58B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если оборудование запущено /эксплуатируется без воды (или иной перекачиваемой жидкости);</w:t>
      </w:r>
    </w:p>
    <w:p w14:paraId="192E44BC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если перекачиваемая жидкость не соответствует требованиям Руководства по монтажу и эксплуатации;</w:t>
      </w:r>
    </w:p>
    <w:p w14:paraId="1F0F8EAE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если оборудование имеет несоответствие электрического питания стандартам и нормам, указанным в Руководстве по монтажу и эксплуатации;</w:t>
      </w:r>
    </w:p>
    <w:p w14:paraId="32E16D66" w14:textId="274935DE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 xml:space="preserve">        - если оборудование имеет недостатки или повреждения (в т.ч. механические, химические), возникшие в результате действий/бездействий конечного пользователя, третьих лиц, в результате любых иных обстоятельств, наступивших после передачи </w:t>
      </w:r>
      <w:r w:rsidR="001A43F0" w:rsidRPr="0018533C">
        <w:rPr>
          <w:rFonts w:eastAsia="Times New Roman" w:cstheme="minorHAnsi"/>
        </w:rPr>
        <w:t xml:space="preserve">оборудования </w:t>
      </w:r>
      <w:r w:rsidRPr="0018533C">
        <w:rPr>
          <w:rFonts w:eastAsia="Times New Roman" w:cstheme="minorHAnsi"/>
        </w:rPr>
        <w:t>конечному пользователю (в том числе при нарушении правил транспортировки и хранения оборудования);</w:t>
      </w:r>
    </w:p>
    <w:p w14:paraId="0D2EA0C6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если оборудование получило дефекты (неисправности) в результате неисправности или несоответствия системы конечного пользователя;</w:t>
      </w:r>
    </w:p>
    <w:p w14:paraId="50DA80AE" w14:textId="3EA46003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если оборудование модифицировано/обслуживалось/разбиралось/ремонтировалось лицом, не являющимся представителем Сервисного центра;</w:t>
      </w:r>
    </w:p>
    <w:p w14:paraId="69876841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если оборудование было изменено, в том числе в части конструкции, при отсутствии согласования изменений с заводом-изготовителем;</w:t>
      </w:r>
    </w:p>
    <w:p w14:paraId="0AB765AD" w14:textId="43042F2D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если применялись неоригинальные запасные части;</w:t>
      </w:r>
    </w:p>
    <w:p w14:paraId="38C44C14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если оборудование использовано в области применения/режимах или при методах использования, не предусмотренных для такого оборудования (в т.ч. при установке оборудования в среде/системе, не предназначенной для такого оборудования);</w:t>
      </w:r>
    </w:p>
    <w:p w14:paraId="5DA777E0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если оборудование введено в эксплуатацию и (или) эксплуатируется и (или) технически обслуживается с нарушением требований, установленных применимым законодательством, нормативными актами, документацией на оборудование;</w:t>
      </w:r>
    </w:p>
    <w:p w14:paraId="7CAEB9B1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гарантийный талон не заполнен надлежащим образом с указанием и заполнением всех требуемых реквизитов.</w:t>
      </w:r>
    </w:p>
    <w:p w14:paraId="5616BC07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если оборудование вывезено за пределы государства, в котором оборудование продано конечному пользователю.</w:t>
      </w:r>
    </w:p>
    <w:p w14:paraId="413834C8" w14:textId="77777777" w:rsidR="00D14198" w:rsidRPr="0018533C" w:rsidRDefault="00D14198" w:rsidP="00B84A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Гарантийные обязательства прекращаются по истечении гарантийного срока.</w:t>
      </w:r>
    </w:p>
    <w:p w14:paraId="244DA723" w14:textId="77777777" w:rsidR="00D14198" w:rsidRPr="0018533C" w:rsidRDefault="00D14198" w:rsidP="00B84A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Гарантийные обязательства не распространяются на случаи несоответствия характеристик оборудования характеристикам системы конечного пользователя.</w:t>
      </w:r>
    </w:p>
    <w:p w14:paraId="5211B252" w14:textId="77777777" w:rsidR="00D14198" w:rsidRPr="0018533C" w:rsidRDefault="00D14198" w:rsidP="00B84A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Не подлежат рассмотрению заявления на проведение гарантийного ремонта в следующих случаях:</w:t>
      </w:r>
    </w:p>
    <w:p w14:paraId="0BF2CE02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lastRenderedPageBreak/>
        <w:t>        - к заявлению не приложен оригинал гарантийного талона или сервисный протокол (если оборудование уже подвергалось ремонту);</w:t>
      </w:r>
    </w:p>
    <w:p w14:paraId="7CD5CA83" w14:textId="1292B442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заявление не имеет даты, подписи/</w:t>
      </w:r>
      <w:r w:rsidR="00751BAB" w:rsidRPr="0018533C">
        <w:t xml:space="preserve"> </w:t>
      </w:r>
      <w:r w:rsidR="00751BAB" w:rsidRPr="0018533C">
        <w:rPr>
          <w:rFonts w:eastAsia="Times New Roman" w:cstheme="minorHAnsi"/>
        </w:rPr>
        <w:t>номер</w:t>
      </w:r>
      <w:r w:rsidR="00B006D4" w:rsidRPr="0018533C">
        <w:rPr>
          <w:rFonts w:eastAsia="Times New Roman" w:cstheme="minorHAnsi"/>
        </w:rPr>
        <w:t>а</w:t>
      </w:r>
      <w:r w:rsidR="00751BAB" w:rsidRPr="0018533C">
        <w:rPr>
          <w:rFonts w:eastAsia="Times New Roman" w:cstheme="minorHAnsi"/>
        </w:rPr>
        <w:t xml:space="preserve"> мобильного </w:t>
      </w:r>
      <w:r w:rsidRPr="0018533C">
        <w:rPr>
          <w:rFonts w:eastAsia="Times New Roman" w:cstheme="minorHAnsi"/>
        </w:rPr>
        <w:t>телефона/ адреса конечного пользователя (если конечным пользователем является юридическое лицо – то указываются контактные данные уполномоченного представителя юридического лица);</w:t>
      </w:r>
    </w:p>
    <w:p w14:paraId="30C6EEBD" w14:textId="77777777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        - в случае отказа конечного пользователя от передачи оборудования на диагностику с целью установления гарантийного случая и подписания соответствующих документов.</w:t>
      </w:r>
    </w:p>
    <w:p w14:paraId="5AC198E8" w14:textId="7B777254" w:rsidR="00D14198" w:rsidRPr="0018533C" w:rsidRDefault="00D14198" w:rsidP="00B84AA8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 xml:space="preserve">Любые сообщения (в т.ч. документы в </w:t>
      </w:r>
      <w:proofErr w:type="spellStart"/>
      <w:proofErr w:type="gramStart"/>
      <w:r w:rsidRPr="0018533C">
        <w:rPr>
          <w:rFonts w:eastAsia="Times New Roman" w:cstheme="minorHAnsi"/>
        </w:rPr>
        <w:t>pdf.копиях</w:t>
      </w:r>
      <w:proofErr w:type="spellEnd"/>
      <w:proofErr w:type="gramEnd"/>
      <w:r w:rsidRPr="0018533C">
        <w:rPr>
          <w:rFonts w:eastAsia="Times New Roman" w:cstheme="minorHAnsi"/>
        </w:rPr>
        <w:t xml:space="preserve">), отправленные по номеру </w:t>
      </w:r>
      <w:r w:rsidR="001A43F0" w:rsidRPr="0018533C">
        <w:rPr>
          <w:rFonts w:eastAsia="Times New Roman" w:cstheme="minorHAnsi"/>
        </w:rPr>
        <w:t>мобильного телефона</w:t>
      </w:r>
      <w:r w:rsidRPr="0018533C">
        <w:rPr>
          <w:rFonts w:eastAsia="Times New Roman" w:cstheme="minorHAnsi"/>
        </w:rPr>
        <w:t xml:space="preserve">, указанному в заявлении, являются сообщениями, направленными надлежащим образом и полученными конечным пользователем на дату отправления сообщения. </w:t>
      </w:r>
      <w:proofErr w:type="spellStart"/>
      <w:r w:rsidRPr="0018533C">
        <w:rPr>
          <w:rFonts w:eastAsia="Times New Roman" w:cstheme="minorHAnsi"/>
        </w:rPr>
        <w:t>Pdf.копии</w:t>
      </w:r>
      <w:proofErr w:type="spellEnd"/>
      <w:r w:rsidRPr="0018533C">
        <w:rPr>
          <w:rFonts w:eastAsia="Times New Roman" w:cstheme="minorHAnsi"/>
        </w:rPr>
        <w:t xml:space="preserve"> документов (в т.ч. копии сервисных протоколов) имеют силу оригиналов</w:t>
      </w:r>
      <w:r w:rsidR="00283908" w:rsidRPr="0018533C">
        <w:rPr>
          <w:rFonts w:eastAsia="Times New Roman" w:cstheme="minorHAnsi"/>
        </w:rPr>
        <w:t xml:space="preserve"> и являются отправленными надлежащим образом </w:t>
      </w:r>
      <w:r w:rsidR="00751BAB" w:rsidRPr="0018533C">
        <w:rPr>
          <w:rFonts w:eastAsia="Times New Roman" w:cstheme="minorHAnsi"/>
        </w:rPr>
        <w:t xml:space="preserve">при отправке посредством </w:t>
      </w:r>
      <w:r w:rsidR="00283908" w:rsidRPr="0018533C">
        <w:rPr>
          <w:rFonts w:eastAsia="Times New Roman" w:cstheme="minorHAnsi"/>
        </w:rPr>
        <w:t>любого мессенджера,</w:t>
      </w:r>
      <w:r w:rsidR="00751BAB" w:rsidRPr="0018533C">
        <w:rPr>
          <w:rFonts w:eastAsia="Times New Roman" w:cstheme="minorHAnsi"/>
        </w:rPr>
        <w:t xml:space="preserve"> используемого для указанного в заявлении номера</w:t>
      </w:r>
      <w:r w:rsidR="00751BAB" w:rsidRPr="0018533C">
        <w:t xml:space="preserve"> </w:t>
      </w:r>
      <w:r w:rsidR="00751BAB" w:rsidRPr="0018533C">
        <w:rPr>
          <w:rFonts w:eastAsia="Times New Roman" w:cstheme="minorHAnsi"/>
        </w:rPr>
        <w:t xml:space="preserve">мобильного телефона </w:t>
      </w:r>
    </w:p>
    <w:p w14:paraId="5013EABA" w14:textId="6CF82C9B" w:rsidR="00D14198" w:rsidRPr="0018533C" w:rsidRDefault="00D14198" w:rsidP="00B84AA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Не возмещаются</w:t>
      </w:r>
      <w:r w:rsidR="00B006D4" w:rsidRPr="0018533C">
        <w:rPr>
          <w:rFonts w:eastAsia="Times New Roman" w:cstheme="minorHAnsi"/>
        </w:rPr>
        <w:t xml:space="preserve"> </w:t>
      </w:r>
      <w:r w:rsidR="00751BAB" w:rsidRPr="0018533C">
        <w:rPr>
          <w:rFonts w:eastAsia="Times New Roman" w:cstheme="minorHAnsi"/>
        </w:rPr>
        <w:t>убытки</w:t>
      </w:r>
      <w:r w:rsidRPr="0018533C">
        <w:rPr>
          <w:rFonts w:eastAsia="Times New Roman" w:cstheme="minorHAnsi"/>
        </w:rPr>
        <w:t>, связанные с монтажом и демонтажом оборудования в гарантийный период, а также ущерб, нанесенный другому оборудованию, находящемуся у конечного пользователя, в результате неисправностей (или дефектов), в отношении которых установлен гарантийный случай.</w:t>
      </w:r>
    </w:p>
    <w:p w14:paraId="2720B15F" w14:textId="018ACE18" w:rsidR="00D14198" w:rsidRPr="0018533C" w:rsidRDefault="00D14198" w:rsidP="00B84AA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 xml:space="preserve">Диагностика оборудования, по результатам которой не установлен гарантийный случай, </w:t>
      </w:r>
      <w:proofErr w:type="gramStart"/>
      <w:r w:rsidRPr="0018533C">
        <w:rPr>
          <w:rFonts w:eastAsia="Times New Roman" w:cstheme="minorHAnsi"/>
        </w:rPr>
        <w:t>также</w:t>
      </w:r>
      <w:proofErr w:type="gramEnd"/>
      <w:r w:rsidRPr="0018533C">
        <w:rPr>
          <w:rFonts w:eastAsia="Times New Roman" w:cstheme="minorHAnsi"/>
        </w:rPr>
        <w:t xml:space="preserve"> как и работы, проводимые с оборудованием</w:t>
      </w:r>
      <w:r w:rsidR="00FC1896" w:rsidRPr="0018533C">
        <w:rPr>
          <w:rFonts w:eastAsia="Times New Roman" w:cstheme="minorHAnsi"/>
        </w:rPr>
        <w:t xml:space="preserve"> (в т.ч. </w:t>
      </w:r>
      <w:r w:rsidRPr="0018533C">
        <w:rPr>
          <w:rFonts w:eastAsia="Times New Roman" w:cstheme="minorHAnsi"/>
        </w:rPr>
        <w:t xml:space="preserve"> любая замена запасных частей и т.п.</w:t>
      </w:r>
      <w:r w:rsidR="00FC1896" w:rsidRPr="0018533C">
        <w:rPr>
          <w:rFonts w:eastAsia="Times New Roman" w:cstheme="minorHAnsi"/>
        </w:rPr>
        <w:t xml:space="preserve">), </w:t>
      </w:r>
      <w:r w:rsidRPr="0018533C">
        <w:rPr>
          <w:rFonts w:eastAsia="Times New Roman" w:cstheme="minorHAnsi"/>
        </w:rPr>
        <w:t xml:space="preserve">по результатам которых не установлен гарантийный случай, являются платной услугой и оплачивается конечным пользователем в полном </w:t>
      </w:r>
      <w:proofErr w:type="gramStart"/>
      <w:r w:rsidRPr="0018533C">
        <w:rPr>
          <w:rFonts w:eastAsia="Times New Roman" w:cstheme="minorHAnsi"/>
        </w:rPr>
        <w:t>объеме</w:t>
      </w:r>
      <w:proofErr w:type="gramEnd"/>
      <w:r w:rsidRPr="0018533C">
        <w:rPr>
          <w:rFonts w:eastAsia="Times New Roman" w:cstheme="minorHAnsi"/>
        </w:rPr>
        <w:t xml:space="preserve"> как и транспортные расходы.</w:t>
      </w:r>
    </w:p>
    <w:p w14:paraId="2C414E26" w14:textId="6881143D" w:rsidR="00D14198" w:rsidRPr="0018533C" w:rsidRDefault="00D14198" w:rsidP="00B84AA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Расходы, связанные с временем ожидания</w:t>
      </w:r>
      <w:r w:rsidR="00FC1896" w:rsidRPr="0018533C">
        <w:rPr>
          <w:rFonts w:eastAsia="Times New Roman" w:cstheme="minorHAnsi"/>
        </w:rPr>
        <w:t>/хранения</w:t>
      </w:r>
      <w:r w:rsidRPr="0018533C">
        <w:rPr>
          <w:rFonts w:eastAsia="Times New Roman" w:cstheme="minorHAnsi"/>
        </w:rPr>
        <w:t xml:space="preserve"> Сервисного центра и возникшие по причине задержки со стороны конечного п</w:t>
      </w:r>
      <w:bookmarkStart w:id="0" w:name="_GoBack"/>
      <w:bookmarkEnd w:id="0"/>
      <w:r w:rsidRPr="0018533C">
        <w:rPr>
          <w:rFonts w:eastAsia="Times New Roman" w:cstheme="minorHAnsi"/>
        </w:rPr>
        <w:t>ользователя, оплачиваются конечным пользователем.</w:t>
      </w:r>
    </w:p>
    <w:p w14:paraId="45AE4CAD" w14:textId="44711E15" w:rsidR="00EC5FAD" w:rsidRPr="0018533C" w:rsidRDefault="00D14198" w:rsidP="00B84AA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>Претензии по гарантии не могут быть предъявлены по основаниям, не указанным в</w:t>
      </w:r>
      <w:r w:rsidR="00B006D4" w:rsidRPr="0018533C">
        <w:rPr>
          <w:rFonts w:eastAsia="Times New Roman" w:cstheme="minorHAnsi"/>
        </w:rPr>
        <w:t xml:space="preserve"> </w:t>
      </w:r>
      <w:r w:rsidR="00FC1896" w:rsidRPr="0018533C">
        <w:rPr>
          <w:rFonts w:eastAsia="Times New Roman" w:cstheme="minorHAnsi"/>
        </w:rPr>
        <w:t xml:space="preserve">настоящих Условиях гарантии.  Если условия гарантийного талона отличаются от Условий гарантии, то имеют приоритет и подлежат применению настоящие Условия гарантии. </w:t>
      </w:r>
    </w:p>
    <w:p w14:paraId="2A7F5AB0" w14:textId="44448325" w:rsidR="00B006D4" w:rsidRPr="0018533C" w:rsidRDefault="00D14198" w:rsidP="003B6F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18533C">
        <w:rPr>
          <w:rFonts w:eastAsia="Times New Roman" w:cstheme="minorHAnsi"/>
        </w:rPr>
        <w:t xml:space="preserve">В пределах, допускаемых действующим </w:t>
      </w:r>
      <w:r w:rsidR="00FC1896" w:rsidRPr="0018533C">
        <w:rPr>
          <w:rFonts w:eastAsia="Times New Roman" w:cstheme="minorHAnsi"/>
        </w:rPr>
        <w:t xml:space="preserve">применимым </w:t>
      </w:r>
      <w:r w:rsidRPr="0018533C">
        <w:rPr>
          <w:rFonts w:eastAsia="Times New Roman" w:cstheme="minorHAnsi"/>
        </w:rPr>
        <w:t xml:space="preserve">законодательством, все претензии, связанные с оборудованием, должны направляться продавцу в соответствии с </w:t>
      </w:r>
      <w:r w:rsidR="00FC1896" w:rsidRPr="0018533C">
        <w:rPr>
          <w:rFonts w:eastAsia="Times New Roman" w:cstheme="minorHAnsi"/>
        </w:rPr>
        <w:t xml:space="preserve">применимым </w:t>
      </w:r>
      <w:r w:rsidRPr="0018533C">
        <w:rPr>
          <w:rFonts w:eastAsia="Times New Roman" w:cstheme="minorHAnsi"/>
        </w:rPr>
        <w:t>Гражданским кодексом</w:t>
      </w:r>
      <w:r w:rsidR="00FC1896" w:rsidRPr="0018533C">
        <w:rPr>
          <w:rFonts w:eastAsia="Times New Roman" w:cstheme="minorHAnsi"/>
        </w:rPr>
        <w:t>, если иное прямо не установлено применимым законодательством для потребителей.</w:t>
      </w:r>
      <w:r w:rsidRPr="0018533C">
        <w:rPr>
          <w:rFonts w:eastAsia="Times New Roman" w:cstheme="minorHAnsi"/>
        </w:rPr>
        <w:t xml:space="preserve"> </w:t>
      </w:r>
      <w:r w:rsidR="00FC1896" w:rsidRPr="0018533C">
        <w:rPr>
          <w:rFonts w:eastAsia="Times New Roman" w:cstheme="minorHAnsi"/>
        </w:rPr>
        <w:t xml:space="preserve"> </w:t>
      </w:r>
    </w:p>
    <w:p w14:paraId="5C07C841" w14:textId="361D23F1" w:rsidR="00CA6B4B" w:rsidRPr="0018533C" w:rsidRDefault="00FC1896" w:rsidP="003B6FDF">
      <w:pPr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 w:rsidRPr="0018533C">
        <w:rPr>
          <w:rFonts w:eastAsia="Times New Roman" w:cstheme="minorHAnsi"/>
        </w:rPr>
        <w:t xml:space="preserve">Если иное прямо не предусмотрено применимым </w:t>
      </w:r>
      <w:r w:rsidR="00D14198" w:rsidRPr="0018533C">
        <w:rPr>
          <w:rFonts w:eastAsia="Times New Roman" w:cstheme="minorHAnsi"/>
        </w:rPr>
        <w:t xml:space="preserve">законодательством, </w:t>
      </w:r>
      <w:r w:rsidRPr="0018533C">
        <w:rPr>
          <w:rFonts w:eastAsia="Times New Roman" w:cstheme="minorHAnsi"/>
        </w:rPr>
        <w:t xml:space="preserve">не устанавливается </w:t>
      </w:r>
      <w:r w:rsidR="00D14198" w:rsidRPr="0018533C">
        <w:rPr>
          <w:rFonts w:eastAsia="Times New Roman" w:cstheme="minorHAnsi"/>
        </w:rPr>
        <w:t>никакой дополнительной ответственности перед конечным пользователем в отношении всех и любых убытков (прямых или косвенных), возникших в связи с оборудованием и в отношении контракта, правонарушения (включая халатность), нарушения</w:t>
      </w:r>
      <w:r w:rsidR="00B33FE8" w:rsidRPr="0018533C">
        <w:rPr>
          <w:rFonts w:eastAsia="Times New Roman" w:cstheme="minorHAnsi"/>
        </w:rPr>
        <w:t xml:space="preserve">, </w:t>
      </w:r>
      <w:r w:rsidR="00D14198" w:rsidRPr="0018533C">
        <w:rPr>
          <w:rFonts w:eastAsia="Times New Roman" w:cstheme="minorHAnsi"/>
        </w:rPr>
        <w:t xml:space="preserve"> установленных законом обязанностей или иного (в том числе в отношении оплаты требований третьих лиц). В случае предъявления иска, предполагающего ответственность в связи с оборудованием, он должен быть направлен продавцу оборудования в соответствии с </w:t>
      </w:r>
      <w:r w:rsidR="00B33FE8" w:rsidRPr="0018533C">
        <w:rPr>
          <w:rFonts w:eastAsia="Times New Roman" w:cstheme="minorHAnsi"/>
        </w:rPr>
        <w:t xml:space="preserve">применимым законодательством. </w:t>
      </w:r>
    </w:p>
    <w:sectPr w:rsidR="00CA6B4B" w:rsidRPr="0018533C" w:rsidSect="00D141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A960A" w14:textId="77777777" w:rsidR="004C3AD8" w:rsidRDefault="004C3AD8" w:rsidP="00D14198">
      <w:pPr>
        <w:spacing w:after="0" w:line="240" w:lineRule="auto"/>
      </w:pPr>
      <w:r>
        <w:separator/>
      </w:r>
    </w:p>
  </w:endnote>
  <w:endnote w:type="continuationSeparator" w:id="0">
    <w:p w14:paraId="0AC7D3A9" w14:textId="77777777" w:rsidR="004C3AD8" w:rsidRDefault="004C3AD8" w:rsidP="00D1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F5424" w14:textId="77777777" w:rsidR="004C3AD8" w:rsidRDefault="004C3AD8" w:rsidP="00D14198">
      <w:pPr>
        <w:spacing w:after="0" w:line="240" w:lineRule="auto"/>
      </w:pPr>
      <w:r>
        <w:separator/>
      </w:r>
    </w:p>
  </w:footnote>
  <w:footnote w:type="continuationSeparator" w:id="0">
    <w:p w14:paraId="1A882097" w14:textId="77777777" w:rsidR="004C3AD8" w:rsidRDefault="004C3AD8" w:rsidP="00D14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44F8"/>
    <w:multiLevelType w:val="multilevel"/>
    <w:tmpl w:val="670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765AD"/>
    <w:multiLevelType w:val="multilevel"/>
    <w:tmpl w:val="BD9E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72C10"/>
    <w:multiLevelType w:val="multilevel"/>
    <w:tmpl w:val="6056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E1135"/>
    <w:multiLevelType w:val="hybridMultilevel"/>
    <w:tmpl w:val="639CABDA"/>
    <w:lvl w:ilvl="0" w:tplc="6A26A8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A5454"/>
    <w:multiLevelType w:val="multilevel"/>
    <w:tmpl w:val="C27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ED1528"/>
    <w:multiLevelType w:val="multilevel"/>
    <w:tmpl w:val="8592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4C"/>
    <w:rsid w:val="00032F1A"/>
    <w:rsid w:val="000C121A"/>
    <w:rsid w:val="000C2D80"/>
    <w:rsid w:val="00150E72"/>
    <w:rsid w:val="0018533C"/>
    <w:rsid w:val="001A43F0"/>
    <w:rsid w:val="001A4C07"/>
    <w:rsid w:val="00213915"/>
    <w:rsid w:val="00283908"/>
    <w:rsid w:val="002B1B7B"/>
    <w:rsid w:val="00366C5F"/>
    <w:rsid w:val="00385311"/>
    <w:rsid w:val="003B6FDF"/>
    <w:rsid w:val="00404CCF"/>
    <w:rsid w:val="004C3AD8"/>
    <w:rsid w:val="005961DE"/>
    <w:rsid w:val="005B7600"/>
    <w:rsid w:val="005D1802"/>
    <w:rsid w:val="005F4244"/>
    <w:rsid w:val="00613E61"/>
    <w:rsid w:val="007060BF"/>
    <w:rsid w:val="007513E5"/>
    <w:rsid w:val="00751BAB"/>
    <w:rsid w:val="00756595"/>
    <w:rsid w:val="00782F85"/>
    <w:rsid w:val="007B7F1E"/>
    <w:rsid w:val="007C260C"/>
    <w:rsid w:val="008B3920"/>
    <w:rsid w:val="008D1C27"/>
    <w:rsid w:val="00974C1E"/>
    <w:rsid w:val="0099084C"/>
    <w:rsid w:val="009F5B2F"/>
    <w:rsid w:val="00AB7A6A"/>
    <w:rsid w:val="00AC43F6"/>
    <w:rsid w:val="00B006D4"/>
    <w:rsid w:val="00B33FE8"/>
    <w:rsid w:val="00B84AA8"/>
    <w:rsid w:val="00B86D78"/>
    <w:rsid w:val="00BC0448"/>
    <w:rsid w:val="00C55C0F"/>
    <w:rsid w:val="00C85FCF"/>
    <w:rsid w:val="00CA6B4B"/>
    <w:rsid w:val="00CC6BBE"/>
    <w:rsid w:val="00D14198"/>
    <w:rsid w:val="00D32603"/>
    <w:rsid w:val="00D617D2"/>
    <w:rsid w:val="00DC1EC4"/>
    <w:rsid w:val="00E71552"/>
    <w:rsid w:val="00EB427B"/>
    <w:rsid w:val="00EC5FAD"/>
    <w:rsid w:val="00ED0164"/>
    <w:rsid w:val="00F0755E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188CB"/>
  <w15:chartTrackingRefBased/>
  <w15:docId w15:val="{9AB5835B-521B-4AAE-9299-A566A3D4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14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1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14198"/>
    <w:rPr>
      <w:b/>
      <w:bCs/>
    </w:rPr>
  </w:style>
  <w:style w:type="paragraph" w:styleId="a4">
    <w:name w:val="Normal (Web)"/>
    <w:basedOn w:val="a"/>
    <w:uiPriority w:val="99"/>
    <w:semiHidden/>
    <w:unhideWhenUsed/>
    <w:rsid w:val="00D1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39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65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595"/>
  </w:style>
  <w:style w:type="paragraph" w:styleId="a8">
    <w:name w:val="footer"/>
    <w:basedOn w:val="a"/>
    <w:link w:val="a9"/>
    <w:uiPriority w:val="99"/>
    <w:unhideWhenUsed/>
    <w:rsid w:val="007565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595"/>
  </w:style>
  <w:style w:type="character" w:customStyle="1" w:styleId="10">
    <w:name w:val="Заголовок 1 Знак"/>
    <w:basedOn w:val="a0"/>
    <w:link w:val="1"/>
    <w:uiPriority w:val="9"/>
    <w:rsid w:val="00B84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5961D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961D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961D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61D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96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978F-8CAE-4061-AD69-6B824DCA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1501</Words>
  <Characters>8556</Characters>
  <Application>Microsoft Office Word</Application>
  <DocSecurity>0</DocSecurity>
  <Lines>71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УСЛОВИЯ ГАРАНТИИ </vt:lpstr>
      <vt:lpstr>    Гарантийные сроки</vt:lpstr>
      <vt:lpstr>    Гарантийные условия</vt:lpstr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Khvalina</dc:creator>
  <cp:keywords/>
  <dc:description/>
  <cp:lastModifiedBy>Marina Hvalina</cp:lastModifiedBy>
  <cp:revision>4</cp:revision>
  <dcterms:created xsi:type="dcterms:W3CDTF">2022-11-15T13:48:00Z</dcterms:created>
  <dcterms:modified xsi:type="dcterms:W3CDTF">2024-06-19T08:37:00Z</dcterms:modified>
</cp:coreProperties>
</file>